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comments.xml" ContentType="application/vnd.openxmlformats-officedocument.wordprocessingml.comment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val="false"/>
        <w:pBdr/>
        <w:shd w:val="clear" w:fill="auto"/>
        <w:spacing w:lineRule="auto" w:line="276"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auto" w:val="clear"/>
          <w:vertAlign w:val="baseline"/>
        </w:rPr>
      </w:pPr>
      <w:r>
        <w:rPr>
          <w:rFonts w:eastAsia="Arial" w:cs="Arial"/>
          <w:b w:val="false"/>
          <w:i w:val="false"/>
          <w:caps w:val="false"/>
          <w:smallCaps w:val="false"/>
          <w:strike w:val="false"/>
          <w:dstrike w:val="false"/>
          <w:color w:val="000000"/>
          <w:position w:val="0"/>
          <w:sz w:val="22"/>
          <w:sz w:val="22"/>
          <w:szCs w:val="22"/>
          <w:u w:val="none"/>
          <w:shd w:fill="auto" w:val="clear"/>
          <w:vertAlign w:val="baseline"/>
        </w:rPr>
      </w:r>
    </w:p>
    <w:tbl>
      <w:tblPr>
        <w:tblStyle w:val="Table1"/>
        <w:tblW w:w="14560" w:type="dxa"/>
        <w:jc w:val="left"/>
        <w:tblInd w:w="5" w:type="dxa"/>
        <w:tblLayout w:type="fixed"/>
        <w:tblCellMar>
          <w:top w:w="0" w:type="dxa"/>
          <w:left w:w="108" w:type="dxa"/>
          <w:bottom w:w="0" w:type="dxa"/>
          <w:right w:w="108" w:type="dxa"/>
        </w:tblCellMar>
        <w:tblLook w:val="0000"/>
      </w:tblPr>
      <w:tblGrid>
        <w:gridCol w:w="3341"/>
        <w:gridCol w:w="192"/>
        <w:gridCol w:w="1512"/>
        <w:gridCol w:w="5222"/>
        <w:gridCol w:w="4293"/>
      </w:tblGrid>
      <w:tr>
        <w:trPr>
          <w:trHeight w:val="225" w:hRule="atLeast"/>
        </w:trPr>
        <w:tc>
          <w:tcPr>
            <w:tcW w:w="3341" w:type="dxa"/>
            <w:tcBorders>
              <w:top w:val="single" w:sz="4" w:space="0" w:color="000000"/>
              <w:left w:val="single" w:sz="4" w:space="0" w:color="000000"/>
              <w:bottom w:val="single" w:sz="4" w:space="0" w:color="000000"/>
              <w:right w:val="single" w:sz="4" w:space="0" w:color="000000"/>
            </w:tcBorders>
            <w:shd w:fill="FFBF00" w:val="clear"/>
            <w:vAlign w:val="cente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Área/materia</w:t>
            </w:r>
          </w:p>
        </w:tc>
        <w:tc>
          <w:tcPr>
            <w:tcW w:w="11219" w:type="dxa"/>
            <w:gridSpan w:val="4"/>
            <w:tcBorders>
              <w:top w:val="single" w:sz="4" w:space="0" w:color="000000"/>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272" w:hRule="atLeast"/>
        </w:trPr>
        <w:tc>
          <w:tcPr>
            <w:tcW w:w="3341" w:type="dxa"/>
            <w:tcBorders>
              <w:top w:val="single" w:sz="4" w:space="0" w:color="000000"/>
              <w:left w:val="single" w:sz="4" w:space="0" w:color="000000"/>
              <w:bottom w:val="single" w:sz="4" w:space="0" w:color="000000"/>
              <w:right w:val="single" w:sz="4" w:space="0" w:color="000000"/>
            </w:tcBorders>
            <w:shd w:fill="FFBF00" w:val="clear"/>
            <w:vAlign w:val="cente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Curso</w:t>
            </w:r>
          </w:p>
        </w:tc>
        <w:tc>
          <w:tcPr>
            <w:tcW w:w="11219" w:type="dxa"/>
            <w:gridSpan w:val="4"/>
            <w:tcBorders>
              <w:top w:val="single" w:sz="4" w:space="0" w:color="000000"/>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272" w:hRule="atLeast"/>
        </w:trPr>
        <w:tc>
          <w:tcPr>
            <w:tcW w:w="3341" w:type="dxa"/>
            <w:tcBorders>
              <w:left w:val="single" w:sz="4" w:space="0" w:color="000000"/>
              <w:bottom w:val="single" w:sz="4" w:space="0" w:color="000000"/>
              <w:right w:val="single" w:sz="4" w:space="0" w:color="000000"/>
            </w:tcBorders>
            <w:shd w:fill="FFBF00" w:val="clear"/>
            <w:vAlign w:val="cente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Autoría</w:t>
            </w:r>
          </w:p>
        </w:tc>
        <w:tc>
          <w:tcPr>
            <w:tcW w:w="11219" w:type="dxa"/>
            <w:gridSpan w:val="4"/>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272" w:hRule="atLeast"/>
        </w:trPr>
        <w:tc>
          <w:tcPr>
            <w:tcW w:w="14560" w:type="dxa"/>
            <w:gridSpan w:val="5"/>
            <w:tcBorders>
              <w:left w:val="single" w:sz="4" w:space="0" w:color="000000"/>
              <w:bottom w:val="single" w:sz="4" w:space="0" w:color="000000"/>
              <w:right w:val="single" w:sz="4" w:space="0" w:color="000000"/>
            </w:tcBorders>
            <w:shd w:fill="FFC000" w:val="clear"/>
            <w:vAlign w:val="cente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ORGANIZACIÓN CURRICULAR DEL CURS</w:t>
            </w:r>
            <w:sdt>
              <w:sdtPr>
                <w:id w:val="1090564224"/>
              </w:sdtPr>
              <w:sdtContent>
                <w:commentRangeStart w:id="0"/>
                <w:r>
                  <w:rPr/>
                </w:r>
              </w:sdtContent>
            </w:sdt>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O</w:t>
            </w:r>
            <w:commentRangeEnd w:id="0"/>
            <w:r>
              <w:commentReference w:id="0"/>
            </w: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r>
          </w:p>
        </w:tc>
      </w:tr>
      <w:tr>
        <w:trPr>
          <w:trHeight w:val="272" w:hRule="atLeast"/>
        </w:trPr>
        <w:tc>
          <w:tcPr>
            <w:tcW w:w="3341" w:type="dxa"/>
            <w:tcBorders>
              <w:left w:val="single" w:sz="4" w:space="0" w:color="000000"/>
              <w:bottom w:val="single" w:sz="4" w:space="0" w:color="000000"/>
              <w:right w:val="single" w:sz="4" w:space="0" w:color="000000"/>
            </w:tcBorders>
            <w:shd w:fill="FFDBB6" w:val="clear"/>
            <w:vAlign w:val="cente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Título de la situación de aprendizaj</w:t>
            </w:r>
            <w:sdt>
              <w:sdtPr>
                <w:id w:val="553614918"/>
              </w:sdtPr>
              <w:sdtContent>
                <w:commentRangeStart w:id="1"/>
                <w:r>
                  <w:rPr/>
                </w:r>
              </w:sdtContent>
            </w:sdt>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e</w:t>
            </w:r>
            <w:commentRangeEnd w:id="1"/>
            <w:r>
              <w:commentReference w:id="1"/>
            </w: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r>
          </w:p>
        </w:tc>
        <w:tc>
          <w:tcPr>
            <w:tcW w:w="11219" w:type="dxa"/>
            <w:gridSpan w:val="4"/>
            <w:tcBorders>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426" w:hRule="atLeast"/>
        </w:trPr>
        <w:tc>
          <w:tcPr>
            <w:tcW w:w="5045" w:type="dxa"/>
            <w:gridSpan w:val="3"/>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sdt>
              <w:sdtPr>
                <w:id w:val="1824888127"/>
              </w:sdtPr>
              <w:sdtContent>
                <w:commentRangeStart w:id="2"/>
                <w:r>
                  <w:rPr/>
                </w:r>
              </w:sdtContent>
            </w:sdt>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Competencias específicas</w:t>
            </w: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r>
            <w:sdt>
              <w:sdtPr>
                <w:id w:val="1601006930"/>
              </w:sdtPr>
              <w:sdtContent>
                <w:commentRangeStart w:id="3"/>
                <w:commentRangeEnd w:id="2"/>
                <w:r>
                  <w:commentReference w:id="2"/>
                </w:r>
                <w:r>
                  <w:rPr/>
                </w:r>
              </w:sdtContent>
            </w:sdt>
            <w:r>
              <w:rPr>
                <w:rStyle w:val="Ancladenotaalpie"/>
                <w:rFonts w:eastAsia="Calibri" w:cs="Calibri" w:ascii="Calibri" w:hAnsi="Calibri"/>
                <w:b/>
                <w:i w:val="false"/>
                <w:caps w:val="false"/>
                <w:smallCaps w:val="false"/>
                <w:strike w:val="false"/>
                <w:dstrike w:val="false"/>
                <w:color w:val="000000"/>
                <w:sz w:val="20"/>
                <w:szCs w:val="20"/>
                <w:u w:val="none"/>
                <w:shd w:fill="auto" w:val="clear"/>
                <w:vertAlign w:val="superscript"/>
              </w:rPr>
              <w:footnoteReference w:id="2"/>
            </w:r>
            <w:commentRangeEnd w:id="3"/>
            <w:r>
              <w:commentReference w:id="3"/>
            </w:r>
            <w:r>
              <w:rPr/>
            </w:r>
          </w:p>
        </w:tc>
        <w:tc>
          <w:tcPr>
            <w:tcW w:w="5222" w:type="dxa"/>
            <w:tcBorders>
              <w:left w:val="single" w:sz="4" w:space="0" w:color="000000"/>
              <w:bottom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sdt>
              <w:sdtPr>
                <w:id w:val="1734002917"/>
              </w:sdtPr>
              <w:sdtContent>
                <w:commentRangeStart w:id="4"/>
                <w:r>
                  <w:rPr/>
                </w:r>
              </w:sdtContent>
            </w:sdt>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w:t>
            </w: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r>
            <w:sdt>
              <w:sdtPr>
                <w:id w:val="537272125"/>
              </w:sdtPr>
              <w:sdtContent>
                <w:commentRangeStart w:id="5"/>
                <w:commentRangeEnd w:id="4"/>
                <w:r>
                  <w:commentReference w:id="4"/>
                </w:r>
                <w:r>
                  <w:rPr/>
                </w:r>
              </w:sdtContent>
            </w:sdt>
            <w:r>
              <w:rPr>
                <w:rStyle w:val="Ancladenotaalpie"/>
                <w:rFonts w:eastAsia="Calibri" w:cs="Calibri" w:ascii="Calibri" w:hAnsi="Calibri"/>
                <w:b/>
                <w:i w:val="false"/>
                <w:caps w:val="false"/>
                <w:smallCaps w:val="false"/>
                <w:strike w:val="false"/>
                <w:dstrike w:val="false"/>
                <w:color w:val="000000"/>
                <w:sz w:val="20"/>
                <w:szCs w:val="20"/>
                <w:u w:val="none"/>
                <w:shd w:fill="auto" w:val="clear"/>
                <w:vertAlign w:val="superscript"/>
              </w:rPr>
              <w:footnoteReference w:id="3"/>
            </w:r>
            <w:commentRangeEnd w:id="5"/>
            <w:r>
              <w:commentReference w:id="5"/>
            </w:r>
            <w:r>
              <w:rPr>
                <w:rFonts w:eastAsia="Calibri" w:cs="Calibri" w:ascii="Calibri" w:hAnsi="Calibri"/>
                <w:b/>
                <w:i w:val="false"/>
                <w:caps w:val="false"/>
                <w:smallCaps w:val="false"/>
                <w:strike w:val="false"/>
                <w:dstrike w:val="false"/>
                <w:color w:val="000000"/>
                <w:sz w:val="20"/>
                <w:szCs w:val="20"/>
                <w:u w:val="none"/>
                <w:shd w:fill="auto" w:val="clear"/>
                <w:vertAlign w:val="superscript"/>
              </w:rPr>
            </w:r>
          </w:p>
        </w:tc>
        <w:tc>
          <w:tcPr>
            <w:tcW w:w="4293" w:type="dxa"/>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sdt>
              <w:sdtPr>
                <w:id w:val="316158329"/>
              </w:sdtPr>
              <w:sdtContent>
                <w:commentRangeStart w:id="6"/>
                <w:r>
                  <w:rPr/>
                </w:r>
              </w:sdtContent>
            </w:sdt>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r>
            <w:sdt>
              <w:sdtPr>
                <w:id w:val="1191854536"/>
              </w:sdtPr>
              <w:sdtContent>
                <w:commentRangeStart w:id="7"/>
                <w:commentRangeEnd w:id="6"/>
                <w:r>
                  <w:commentReference w:id="6"/>
                </w:r>
                <w:r>
                  <w:rPr/>
                </w:r>
              </w:sdtContent>
            </w:sdt>
            <w:r>
              <w:rPr>
                <w:rStyle w:val="Ancladenotaalpie"/>
                <w:rFonts w:eastAsia="Calibri" w:cs="Calibri" w:ascii="Calibri" w:hAnsi="Calibri"/>
                <w:b/>
                <w:i w:val="false"/>
                <w:caps w:val="false"/>
                <w:smallCaps w:val="false"/>
                <w:strike w:val="false"/>
                <w:dstrike w:val="false"/>
                <w:color w:val="000000"/>
                <w:sz w:val="20"/>
                <w:szCs w:val="20"/>
                <w:u w:val="none"/>
                <w:shd w:fill="auto" w:val="clear"/>
                <w:vertAlign w:val="superscript"/>
              </w:rPr>
              <w:footnoteReference w:id="4"/>
            </w:r>
            <w:commentRangeEnd w:id="7"/>
            <w:r>
              <w:commentReference w:id="7"/>
            </w:r>
            <w:r>
              <w:rPr>
                <w:rFonts w:eastAsia="Calibri" w:cs="Calibri" w:ascii="Calibri" w:hAnsi="Calibri"/>
                <w:b/>
                <w:i w:val="false"/>
                <w:caps w:val="false"/>
                <w:smallCaps w:val="false"/>
                <w:strike w:val="false"/>
                <w:dstrike w:val="false"/>
                <w:color w:val="000000"/>
                <w:sz w:val="20"/>
                <w:szCs w:val="20"/>
                <w:u w:val="none"/>
                <w:shd w:fill="auto" w:val="clear"/>
                <w:vertAlign w:val="superscript"/>
              </w:rPr>
            </w:r>
          </w:p>
        </w:tc>
      </w:tr>
      <w:tr>
        <w:trPr>
          <w:trHeight w:val="340" w:hRule="atLeast"/>
        </w:trPr>
        <w:tc>
          <w:tcPr>
            <w:tcW w:w="5045" w:type="dxa"/>
            <w:gridSpan w:val="3"/>
            <w:tcBorders>
              <w:top w:val="single" w:sz="4" w:space="0" w:color="000000"/>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CE1: ...</w:t>
            </w:r>
          </w:p>
        </w:tc>
        <w:tc>
          <w:tcPr>
            <w:tcW w:w="5222" w:type="dxa"/>
            <w:tcBorders>
              <w:top w:val="single" w:sz="4" w:space="0" w:color="000000"/>
              <w:left w:val="single" w:sz="4" w:space="0" w:color="000000"/>
              <w:bottom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CrEv1.1: …</w:t>
            </w:r>
          </w:p>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CrEv1.2:...</w:t>
            </w:r>
          </w:p>
        </w:tc>
        <w:tc>
          <w:tcPr>
            <w:tcW w:w="4293" w:type="dxa"/>
            <w:tcBorders>
              <w:top w:val="single" w:sz="4" w:space="0" w:color="000000"/>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 : ..</w:t>
            </w:r>
            <w:sdt>
              <w:sdtPr>
                <w:id w:val="1459292143"/>
              </w:sdtPr>
              <w:sdtContent>
                <w:commentRangeStart w:id="8"/>
                <w:r>
                  <w:rPr/>
                </w:r>
              </w:sdtContent>
            </w:sdt>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w:t>
            </w:r>
            <w:commentRangeEnd w:id="8"/>
            <w:r>
              <w:commentReference w:id="8"/>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 : ...</w:t>
            </w:r>
          </w:p>
        </w:tc>
      </w:tr>
      <w:tr>
        <w:trPr>
          <w:trHeight w:val="340" w:hRule="atLeast"/>
        </w:trPr>
        <w:tc>
          <w:tcPr>
            <w:tcW w:w="5045" w:type="dxa"/>
            <w:gridSpan w:val="3"/>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CE2: ...</w:t>
            </w:r>
          </w:p>
        </w:tc>
        <w:tc>
          <w:tcPr>
            <w:tcW w:w="522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340" w:hRule="atLeast"/>
        </w:trPr>
        <w:tc>
          <w:tcPr>
            <w:tcW w:w="5045" w:type="dxa"/>
            <w:gridSpan w:val="3"/>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230" w:hRule="atLeast"/>
        </w:trPr>
        <w:tc>
          <w:tcPr>
            <w:tcW w:w="5045" w:type="dxa"/>
            <w:gridSpan w:val="3"/>
            <w:tcBorders>
              <w:top w:val="single" w:sz="4" w:space="0" w:color="000000"/>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Aprendizajes ecosociales</w:t>
            </w:r>
            <w:sdt>
              <w:sdtPr>
                <w:id w:val="273721293"/>
              </w:sdtPr>
              <w:sdtContent>
                <w:commentRangeStart w:id="9"/>
                <w:r>
                  <w:rPr/>
                </w:r>
              </w:sdtContent>
            </w:sdt>
            <w:r>
              <w:rPr>
                <w:rStyle w:val="Ancladenotaalpie"/>
                <w:rFonts w:eastAsia="Calibri" w:cs="Calibri" w:ascii="Calibri" w:hAnsi="Calibri"/>
                <w:b/>
                <w:i w:val="false"/>
                <w:caps w:val="false"/>
                <w:smallCaps w:val="false"/>
                <w:strike w:val="false"/>
                <w:dstrike w:val="false"/>
                <w:color w:val="000000"/>
                <w:sz w:val="20"/>
                <w:szCs w:val="20"/>
                <w:u w:val="none"/>
                <w:shd w:fill="auto" w:val="clear"/>
                <w:vertAlign w:val="superscript"/>
              </w:rPr>
              <w:footnoteReference w:id="5"/>
            </w:r>
            <w:commentRangeEnd w:id="9"/>
            <w:r>
              <w:commentReference w:id="9"/>
            </w:r>
            <w:r>
              <w:rPr>
                <w:rFonts w:eastAsia="Calibri" w:cs="Calibri" w:ascii="Calibri" w:hAnsi="Calibri"/>
                <w:b/>
                <w:i w:val="false"/>
                <w:caps w:val="false"/>
                <w:smallCaps w:val="false"/>
                <w:strike w:val="false"/>
                <w:dstrike w:val="false"/>
                <w:color w:val="000000"/>
                <w:sz w:val="20"/>
                <w:szCs w:val="20"/>
                <w:u w:val="none"/>
                <w:shd w:fill="auto" w:val="clear"/>
                <w:vertAlign w:val="superscript"/>
              </w:rPr>
            </w:r>
          </w:p>
        </w:tc>
        <w:tc>
          <w:tcPr>
            <w:tcW w:w="5222" w:type="dxa"/>
            <w:tcBorders>
              <w:top w:val="single" w:sz="4" w:space="0" w:color="000000"/>
              <w:left w:val="single" w:sz="4" w:space="0" w:color="000000"/>
              <w:bottom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 ecosociales</w:t>
            </w:r>
            <w:r>
              <w:rPr>
                <w:rStyle w:val="Ancladenotaalpie"/>
                <w:rFonts w:eastAsia="Calibri" w:cs="Calibri" w:ascii="Calibri" w:hAnsi="Calibri"/>
                <w:b/>
                <w:i w:val="false"/>
                <w:caps w:val="false"/>
                <w:smallCaps w:val="false"/>
                <w:strike w:val="false"/>
                <w:dstrike w:val="false"/>
                <w:color w:val="000000"/>
                <w:sz w:val="20"/>
                <w:szCs w:val="20"/>
                <w:u w:val="none"/>
                <w:shd w:fill="auto" w:val="clear"/>
                <w:vertAlign w:val="superscript"/>
              </w:rPr>
              <w:footnoteReference w:id="6"/>
            </w:r>
          </w:p>
        </w:tc>
        <w:tc>
          <w:tcPr>
            <w:tcW w:w="4293" w:type="dxa"/>
            <w:tcBorders>
              <w:top w:val="single" w:sz="4" w:space="0" w:color="000000"/>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sdt>
              <w:sdtPr>
                <w:id w:val="1817776526"/>
              </w:sdtPr>
              <w:sdtContent>
                <w:commentRangeStart w:id="10"/>
                <w:r>
                  <w:rPr/>
                </w:r>
              </w:sdtContent>
            </w:sdt>
            <w:r>
              <w:rPr>
                <w:rStyle w:val="Ancladenotaalpie"/>
                <w:rFonts w:eastAsia="Calibri" w:cs="Calibri" w:ascii="Calibri" w:hAnsi="Calibri"/>
                <w:b/>
                <w:i w:val="false"/>
                <w:caps w:val="false"/>
                <w:smallCaps w:val="false"/>
                <w:strike w:val="false"/>
                <w:dstrike w:val="false"/>
                <w:color w:val="000000"/>
                <w:sz w:val="20"/>
                <w:szCs w:val="20"/>
                <w:u w:val="none"/>
                <w:shd w:fill="auto" w:val="clear"/>
                <w:vertAlign w:val="superscript"/>
              </w:rPr>
              <w:footnoteReference w:id="7"/>
            </w:r>
            <w:commentRangeEnd w:id="10"/>
            <w:r>
              <w:commentReference w:id="10"/>
            </w:r>
            <w:r>
              <w:rPr>
                <w:rFonts w:eastAsia="Calibri" w:cs="Calibri" w:ascii="Calibri" w:hAnsi="Calibri"/>
                <w:b/>
                <w:i w:val="false"/>
                <w:caps w:val="false"/>
                <w:smallCaps w:val="false"/>
                <w:strike w:val="false"/>
                <w:dstrike w:val="false"/>
                <w:color w:val="000000"/>
                <w:sz w:val="20"/>
                <w:szCs w:val="20"/>
                <w:u w:val="none"/>
                <w:shd w:fill="auto" w:val="clear"/>
                <w:vertAlign w:val="superscript"/>
              </w:rPr>
            </w:r>
          </w:p>
        </w:tc>
      </w:tr>
      <w:tr>
        <w:trPr>
          <w:trHeight w:val="230" w:hRule="atLeast"/>
        </w:trPr>
        <w:tc>
          <w:tcPr>
            <w:tcW w:w="5045" w:type="dxa"/>
            <w:gridSpan w:val="3"/>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sdt>
              <w:sdtPr>
                <w:id w:val="1872929708"/>
              </w:sdtPr>
              <w:sdtContent>
                <w:commentRangeStart w:id="11"/>
                <w:r>
                  <w:rPr/>
                </w:r>
              </w:sdtContent>
            </w:sdt>
            <w:r>
              <w:rPr/>
            </w:r>
            <w:commentRangeEnd w:id="11"/>
            <w:r>
              <w:commentReference w:id="11"/>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AES1: …</w:t>
            </w:r>
          </w:p>
        </w:tc>
        <w:tc>
          <w:tcPr>
            <w:tcW w:w="522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CrEvES1.1: …</w:t>
            </w:r>
          </w:p>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CrEv1.2: …</w:t>
            </w:r>
          </w:p>
        </w:tc>
        <w:tc>
          <w:tcPr>
            <w:tcW w:w="4293" w:type="dxa"/>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 SB3: …</w:t>
            </w:r>
          </w:p>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 SB4: ...</w:t>
            </w:r>
          </w:p>
        </w:tc>
      </w:tr>
      <w:tr>
        <w:trPr>
          <w:trHeight w:val="230" w:hRule="atLeast"/>
        </w:trPr>
        <w:tc>
          <w:tcPr>
            <w:tcW w:w="5045" w:type="dxa"/>
            <w:gridSpan w:val="3"/>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230" w:hRule="atLeast"/>
        </w:trPr>
        <w:tc>
          <w:tcPr>
            <w:tcW w:w="5045" w:type="dxa"/>
            <w:gridSpan w:val="3"/>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3533" w:type="dxa"/>
            <w:gridSpan w:val="2"/>
            <w:tcBorders>
              <w:top w:val="single" w:sz="4" w:space="0" w:color="000000"/>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Título de la situación de aprendizaj</w:t>
            </w:r>
            <w:sdt>
              <w:sdtPr>
                <w:id w:val="1043794646"/>
              </w:sdtPr>
              <w:sdtContent>
                <w:commentRangeStart w:id="12"/>
                <w:r>
                  <w:rPr/>
                </w:r>
              </w:sdtContent>
            </w:sdt>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e</w:t>
            </w:r>
            <w:commentRangeEnd w:id="12"/>
            <w:r>
              <w:commentReference w:id="12"/>
            </w: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r>
          </w:p>
        </w:tc>
        <w:tc>
          <w:tcPr>
            <w:tcW w:w="11027" w:type="dxa"/>
            <w:gridSpan w:val="3"/>
            <w:tcBorders>
              <w:top w:val="single" w:sz="4" w:space="0" w:color="000000"/>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Competencias específicas</w:t>
            </w:r>
          </w:p>
        </w:tc>
        <w:tc>
          <w:tcPr>
            <w:tcW w:w="5222" w:type="dxa"/>
            <w:tcBorders>
              <w:left w:val="single" w:sz="4" w:space="0" w:color="000000"/>
              <w:bottom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w:t>
            </w:r>
          </w:p>
        </w:tc>
        <w:tc>
          <w:tcPr>
            <w:tcW w:w="4293" w:type="dxa"/>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Aprendizajes ecosociale</w:t>
            </w:r>
            <w:sdt>
              <w:sdtPr>
                <w:id w:val="1856805467"/>
              </w:sdtPr>
              <w:sdtContent>
                <w:commentRangeStart w:id="13"/>
                <w:r>
                  <w:rPr/>
                </w:r>
              </w:sdtContent>
            </w:sdt>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w:t>
            </w:r>
            <w:commentRangeEnd w:id="13"/>
            <w:r>
              <w:commentReference w:id="13"/>
            </w: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 ecosociales</w:t>
            </w:r>
          </w:p>
        </w:tc>
        <w:tc>
          <w:tcPr>
            <w:tcW w:w="4293" w:type="dxa"/>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3533" w:type="dxa"/>
            <w:gridSpan w:val="2"/>
            <w:tcBorders>
              <w:top w:val="single" w:sz="4" w:space="0" w:color="000000"/>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Título de la situación de aprendizaj</w:t>
            </w:r>
            <w:sdt>
              <w:sdtPr>
                <w:id w:val="80827595"/>
              </w:sdtPr>
              <w:sdtContent>
                <w:commentRangeStart w:id="14"/>
                <w:r>
                  <w:rPr/>
                </w:r>
              </w:sdtContent>
            </w:sdt>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e</w:t>
            </w:r>
            <w:commentRangeEnd w:id="14"/>
            <w:r>
              <w:commentReference w:id="14"/>
            </w: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r>
          </w:p>
        </w:tc>
        <w:tc>
          <w:tcPr>
            <w:tcW w:w="11027" w:type="dxa"/>
            <w:gridSpan w:val="3"/>
            <w:tcBorders>
              <w:top w:val="single" w:sz="4" w:space="0" w:color="000000"/>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Competencias específicas</w:t>
            </w:r>
          </w:p>
        </w:tc>
        <w:tc>
          <w:tcPr>
            <w:tcW w:w="5222" w:type="dxa"/>
            <w:tcBorders>
              <w:left w:val="single" w:sz="4" w:space="0" w:color="000000"/>
              <w:bottom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w:t>
            </w:r>
          </w:p>
        </w:tc>
        <w:tc>
          <w:tcPr>
            <w:tcW w:w="4293" w:type="dxa"/>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Aprendizajes ecosociales</w:t>
            </w:r>
          </w:p>
        </w:tc>
        <w:tc>
          <w:tcPr>
            <w:tcW w:w="5222" w:type="dxa"/>
            <w:tcBorders>
              <w:left w:val="single" w:sz="4" w:space="0" w:color="000000"/>
              <w:bottom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 ecosociales</w:t>
            </w:r>
          </w:p>
        </w:tc>
        <w:tc>
          <w:tcPr>
            <w:tcW w:w="4293" w:type="dxa"/>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3533" w:type="dxa"/>
            <w:gridSpan w:val="2"/>
            <w:tcBorders>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Título de la situación de aprendizaje</w:t>
            </w:r>
          </w:p>
        </w:tc>
        <w:tc>
          <w:tcPr>
            <w:tcW w:w="11027" w:type="dxa"/>
            <w:gridSpan w:val="3"/>
            <w:tcBorders>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Competencias específicas</w:t>
            </w:r>
          </w:p>
        </w:tc>
        <w:tc>
          <w:tcPr>
            <w:tcW w:w="5222" w:type="dxa"/>
            <w:tcBorders>
              <w:left w:val="single" w:sz="4" w:space="0" w:color="000000"/>
              <w:bottom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w:t>
            </w:r>
          </w:p>
        </w:tc>
        <w:tc>
          <w:tcPr>
            <w:tcW w:w="4293" w:type="dxa"/>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Aprendizajes ecosociales</w:t>
            </w:r>
          </w:p>
        </w:tc>
        <w:tc>
          <w:tcPr>
            <w:tcW w:w="5222" w:type="dxa"/>
            <w:tcBorders>
              <w:left w:val="single" w:sz="4" w:space="0" w:color="000000"/>
              <w:bottom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 ecosociales</w:t>
            </w:r>
          </w:p>
        </w:tc>
        <w:tc>
          <w:tcPr>
            <w:tcW w:w="4293" w:type="dxa"/>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3533" w:type="dxa"/>
            <w:gridSpan w:val="2"/>
            <w:tcBorders>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Título de la situación de aprendizaje</w:t>
            </w:r>
          </w:p>
        </w:tc>
        <w:tc>
          <w:tcPr>
            <w:tcW w:w="11027" w:type="dxa"/>
            <w:gridSpan w:val="3"/>
            <w:tcBorders>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Competencias específicas</w:t>
            </w:r>
          </w:p>
        </w:tc>
        <w:tc>
          <w:tcPr>
            <w:tcW w:w="5222" w:type="dxa"/>
            <w:tcBorders>
              <w:left w:val="single" w:sz="4" w:space="0" w:color="000000"/>
              <w:bottom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w:t>
            </w:r>
          </w:p>
        </w:tc>
        <w:tc>
          <w:tcPr>
            <w:tcW w:w="4293" w:type="dxa"/>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Aprendizajes ecosociales</w:t>
            </w:r>
          </w:p>
        </w:tc>
        <w:tc>
          <w:tcPr>
            <w:tcW w:w="5222" w:type="dxa"/>
            <w:tcBorders>
              <w:left w:val="single" w:sz="4" w:space="0" w:color="000000"/>
              <w:bottom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 ecosociales</w:t>
            </w:r>
          </w:p>
        </w:tc>
        <w:tc>
          <w:tcPr>
            <w:tcW w:w="4293" w:type="dxa"/>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3533" w:type="dxa"/>
            <w:gridSpan w:val="2"/>
            <w:tcBorders>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Título de la situación de aprendizaje</w:t>
            </w:r>
          </w:p>
        </w:tc>
        <w:tc>
          <w:tcPr>
            <w:tcW w:w="11027" w:type="dxa"/>
            <w:gridSpan w:val="3"/>
            <w:tcBorders>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Competencias específicas</w:t>
            </w:r>
          </w:p>
        </w:tc>
        <w:tc>
          <w:tcPr>
            <w:tcW w:w="5222" w:type="dxa"/>
            <w:tcBorders>
              <w:left w:val="single" w:sz="4" w:space="0" w:color="000000"/>
              <w:bottom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w:t>
            </w:r>
          </w:p>
        </w:tc>
        <w:tc>
          <w:tcPr>
            <w:tcW w:w="4293" w:type="dxa"/>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Aprendizajes ecosociales</w:t>
            </w:r>
          </w:p>
        </w:tc>
        <w:tc>
          <w:tcPr>
            <w:tcW w:w="5222" w:type="dxa"/>
            <w:tcBorders>
              <w:left w:val="single" w:sz="4" w:space="0" w:color="000000"/>
              <w:bottom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 ecosociales</w:t>
            </w:r>
          </w:p>
        </w:tc>
        <w:tc>
          <w:tcPr>
            <w:tcW w:w="4293" w:type="dxa"/>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3533" w:type="dxa"/>
            <w:gridSpan w:val="2"/>
            <w:tcBorders>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Título de la situación de aprendizaje</w:t>
            </w:r>
          </w:p>
        </w:tc>
        <w:tc>
          <w:tcPr>
            <w:tcW w:w="11027" w:type="dxa"/>
            <w:gridSpan w:val="3"/>
            <w:tcBorders>
              <w:left w:val="single" w:sz="4" w:space="0" w:color="000000"/>
              <w:bottom w:val="single" w:sz="4" w:space="0" w:color="000000"/>
              <w:right w:val="single" w:sz="4" w:space="0" w:color="000000"/>
            </w:tcBorders>
            <w:shd w:fill="FFDBB6"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Competencias específicas</w:t>
            </w:r>
          </w:p>
        </w:tc>
        <w:tc>
          <w:tcPr>
            <w:tcW w:w="5222" w:type="dxa"/>
            <w:tcBorders>
              <w:left w:val="single" w:sz="4" w:space="0" w:color="000000"/>
              <w:bottom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w:t>
            </w:r>
          </w:p>
        </w:tc>
        <w:tc>
          <w:tcPr>
            <w:tcW w:w="4293" w:type="dxa"/>
            <w:tcBorders>
              <w:left w:val="single" w:sz="4" w:space="0" w:color="000000"/>
              <w:bottom w:val="single" w:sz="4" w:space="0" w:color="000000"/>
              <w:right w:val="single" w:sz="4" w:space="0" w:color="000000"/>
            </w:tcBorders>
            <w:shd w:fill="D9E2F3"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b/>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Aprendizajes ecosociales</w:t>
            </w:r>
          </w:p>
        </w:tc>
        <w:tc>
          <w:tcPr>
            <w:tcW w:w="5222" w:type="dxa"/>
            <w:tcBorders>
              <w:left w:val="single" w:sz="4" w:space="0" w:color="000000"/>
              <w:bottom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Criterios de evaluación ecosociales</w:t>
            </w:r>
          </w:p>
        </w:tc>
        <w:tc>
          <w:tcPr>
            <w:tcW w:w="4293" w:type="dxa"/>
            <w:tcBorders>
              <w:left w:val="single" w:sz="4" w:space="0" w:color="000000"/>
              <w:bottom w:val="single" w:sz="4" w:space="0" w:color="000000"/>
              <w:right w:val="single" w:sz="4" w:space="0" w:color="000000"/>
            </w:tcBorders>
            <w:shd w:fill="A8D08D" w:val="clear"/>
          </w:tcPr>
          <w:p>
            <w:pPr>
              <w:pStyle w:val="Normal1"/>
              <w:keepNext w:val="false"/>
              <w:keepLines w:val="false"/>
              <w:widowControl w:val="false"/>
              <w:pBdr/>
              <w:shd w:val="clear" w:fill="auto"/>
              <w:spacing w:lineRule="auto" w:line="240" w:before="62" w:after="62"/>
              <w:ind w:left="0" w:right="0" w:hanging="0"/>
              <w:jc w:val="center"/>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Calibri" w:cs="Calibri" w:ascii="Calibri" w:hAnsi="Calibri"/>
                <w:b/>
                <w:i w:val="false"/>
                <w:caps w:val="false"/>
                <w:smallCaps w:val="false"/>
                <w:strike w:val="false"/>
                <w:dstrike w:val="false"/>
                <w:color w:val="000000"/>
                <w:position w:val="0"/>
                <w:sz w:val="20"/>
                <w:sz w:val="20"/>
                <w:szCs w:val="20"/>
                <w:u w:val="none"/>
                <w:shd w:fill="auto" w:val="clear"/>
                <w:vertAlign w:val="baseline"/>
              </w:rPr>
              <w:t>Saberes básicos</w:t>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r>
        <w:trPr>
          <w:trHeight w:val="164" w:hRule="atLeast"/>
        </w:trPr>
        <w:tc>
          <w:tcPr>
            <w:tcW w:w="5045" w:type="dxa"/>
            <w:gridSpan w:val="3"/>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5222" w:type="dxa"/>
            <w:tcBorders>
              <w:left w:val="single" w:sz="4" w:space="0" w:color="000000"/>
              <w:bottom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c>
          <w:tcPr>
            <w:tcW w:w="4293" w:type="dxa"/>
            <w:tcBorders>
              <w:left w:val="single" w:sz="4" w:space="0" w:color="000000"/>
              <w:bottom w:val="single" w:sz="4" w:space="0" w:color="000000"/>
              <w:right w:val="single" w:sz="4" w:space="0" w:color="000000"/>
            </w:tcBorders>
            <w:shd w:fill="FFFFFF" w:val="clear"/>
          </w:tcPr>
          <w:p>
            <w:pPr>
              <w:pStyle w:val="Normal1"/>
              <w:keepNext w:val="false"/>
              <w:keepLines w:val="false"/>
              <w:widowControl w:val="false"/>
              <w:pBdr/>
              <w:shd w:val="clear" w:fill="auto"/>
              <w:spacing w:lineRule="auto" w:line="240" w:before="62" w:after="62"/>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r>
          </w:p>
        </w:tc>
      </w:tr>
    </w:tbl>
    <w:p>
      <w:pPr>
        <w:pStyle w:val="Normal1"/>
        <w:rPr/>
      </w:pPr>
      <w:r>
        <w:rPr/>
      </w:r>
    </w:p>
    <w:sectPr>
      <w:footnotePr>
        <w:numFmt w:val="decimal"/>
      </w:footnotePr>
      <w:type w:val="nextPage"/>
      <w:pgSz w:orient="landscape" w:w="16838" w:h="11906"/>
      <w:pgMar w:left="1134" w:right="1134" w:gutter="0" w:header="0" w:top="1134" w:footer="0" w:bottom="1134"/>
      <w:pgNumType w:start="1" w:fmt="decimal"/>
      <w:formProt w:val="false"/>
      <w:textDirection w:val="lrTb"/>
      <w:docGrid w:type="default" w:linePitch="100" w:charSpace="0"/>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comment w:id="0" w:author="Luis González Reyes" w:date="2025-09-16T16:18:00Z" w:initials="">
    <w:p>
      <w:r>
        <w:rPr>
          <w:rFonts w:ascii="Liberation Serif" w:hAnsi="Liberation Serif" w:eastAsia="Segoe UI" w:cs="Tahoma"/>
          <w:lang w:val="en-US" w:eastAsia="en-US" w:bidi="en-US"/>
        </w:rPr>
        <w:t>Hay una fase previa antes de hacer todo lo que viene a continuación que consiste en que el equipo docente se responda a preguntas como estas:</w:t>
      </w:r>
    </w:p>
    <w:p>
      <w:r>
        <w:rPr>
          <w:rFonts w:ascii="Liberation Serif" w:hAnsi="Liberation Serif" w:eastAsia="Segoe UI" w:cs="Tahoma"/>
          <w:lang w:val="en-US" w:eastAsia="en-US" w:bidi="en-US"/>
        </w:rPr>
        <w:t>- ¿Qué retos ecosociales se va a encontrar mi alumnado en el presente y en el futuro?</w:t>
      </w:r>
    </w:p>
    <w:p>
      <w:r>
        <w:rPr>
          <w:rFonts w:ascii="Liberation Serif" w:hAnsi="Liberation Serif" w:eastAsia="Segoe UI" w:cs="Tahoma"/>
          <w:lang w:val="en-US" w:eastAsia="en-US" w:bidi="en-US"/>
        </w:rPr>
        <w:t>- ¿Qué necesita aprender?</w:t>
      </w:r>
    </w:p>
    <w:p>
      <w:r>
        <w:rPr>
          <w:rFonts w:ascii="Liberation Serif" w:hAnsi="Liberation Serif" w:eastAsia="Segoe UI" w:cs="Tahoma"/>
          <w:lang w:val="en-US" w:eastAsia="en-US" w:bidi="en-US"/>
        </w:rPr>
        <w:t>- ¿Con qué bagaje cuenta?</w:t>
      </w:r>
    </w:p>
    <w:p>
      <w:r>
        <w:rPr>
          <w:rFonts w:ascii="Liberation Serif" w:hAnsi="Liberation Serif" w:eastAsia="Segoe UI" w:cs="Tahoma"/>
          <w:lang w:val="en-US" w:eastAsia="en-US" w:bidi="en-US"/>
        </w:rPr>
        <w:t>- ¿Qué centros de interés tiene que pueden enganchar con sus necesidades de aprendizaje?</w:t>
      </w:r>
    </w:p>
    <w:p>
      <w:r>
        <w:rPr>
          <w:rFonts w:ascii="Liberation Serif" w:hAnsi="Liberation Serif" w:eastAsia="Segoe UI" w:cs="Tahoma"/>
          <w:lang w:val="en-US" w:eastAsia="en-US" w:bidi="en-US"/>
        </w:rPr>
        <w:t>- ¿Qué barreras pueden dificultarle el aprendizaje?</w:t>
      </w:r>
    </w:p>
    <w:p>
      <w:r>
        <w:rPr>
          <w:rFonts w:ascii="Liberation Serif" w:hAnsi="Liberation Serif" w:eastAsia="Segoe UI" w:cs="Tahoma"/>
          <w:lang w:val="en-US" w:eastAsia="en-US" w:bidi="en-US"/>
        </w:rPr>
        <w:t>Este tipo de cuestiones son necesariamente contextualizadas a cada aula concreta, por más que haya elementos comunes generales a nivel social.</w:t>
      </w:r>
    </w:p>
  </w:comment>
  <w:comment w:id="1" w:author="Luis González Reyes" w:date="2025-09-16T15:28:00Z" w:initials="">
    <w:p>
      <w:r>
        <w:rPr>
          <w:rFonts w:ascii="Liberation Serif" w:hAnsi="Liberation Serif" w:eastAsia="Segoe UI" w:cs="Tahoma"/>
          <w:lang w:val="en-US" w:eastAsia="en-US" w:bidi="en-US"/>
        </w:rPr>
        <w:t>Es bueno usar preguntas que vayan a elementos profundos como títulos, pues:</w:t>
      </w:r>
    </w:p>
    <w:p>
      <w:r>
        <w:rPr>
          <w:rFonts w:ascii="Liberation Serif" w:hAnsi="Liberation Serif" w:eastAsia="Segoe UI" w:cs="Tahoma"/>
          <w:lang w:val="en-US" w:eastAsia="en-US" w:bidi="en-US"/>
        </w:rPr>
        <w:t>- Son motivadoras.</w:t>
      </w:r>
    </w:p>
    <w:p>
      <w:r>
        <w:rPr>
          <w:rFonts w:ascii="Liberation Serif" w:hAnsi="Liberation Serif" w:eastAsia="Segoe UI" w:cs="Tahoma"/>
          <w:lang w:val="en-US" w:eastAsia="en-US" w:bidi="en-US"/>
        </w:rPr>
        <w:t>- Permiten profundizar en los temas.</w:t>
      </w:r>
    </w:p>
    <w:p>
      <w:r>
        <w:rPr>
          <w:rFonts w:ascii="Liberation Serif" w:hAnsi="Liberation Serif" w:eastAsia="Segoe UI" w:cs="Tahoma"/>
          <w:lang w:val="en-US" w:eastAsia="en-US" w:bidi="en-US"/>
        </w:rPr>
        <w:t>- No tienen una única respuesta “correcta”, sino que permiten múltiples interpretaciones y actuaciones sobre la realidad, que siempre es compleja.</w:t>
      </w:r>
    </w:p>
    <w:p>
      <w:r>
        <w:rPr>
          <w:rFonts w:ascii="Liberation Serif" w:hAnsi="Liberation Serif" w:eastAsia="Segoe UI" w:cs="Tahoma"/>
          <w:lang w:val="en-US" w:eastAsia="en-US" w:bidi="en-US"/>
        </w:rPr>
      </w:r>
    </w:p>
    <w:p>
      <w:r>
        <w:rPr>
          <w:rFonts w:ascii="Liberation Serif" w:hAnsi="Liberation Serif" w:eastAsia="Segoe UI" w:cs="Tahoma"/>
          <w:lang w:val="en-US" w:eastAsia="en-US" w:bidi="en-US"/>
        </w:rPr>
        <w:t>Además, es deseable que todas ellas aborden temas importantes, significativos para el alumnado y con mirada ecosocial.</w:t>
      </w:r>
    </w:p>
  </w:comment>
  <w:comment w:id="2" w:author="PAULA MARTIN-LUNAS VILLORIA" w:date="2025-09-25T11:10:47Z" w:initials="">
    <w:p>
      <w:r>
        <w:rPr>
          <w:rFonts w:ascii="Liberation Serif" w:hAnsi="Liberation Serif" w:eastAsia="Segoe UI" w:cs="Tahoma"/>
          <w:lang w:val="en-US" w:eastAsia="en-US" w:bidi="en-US"/>
        </w:rPr>
        <w:t>Las competencias específicas son los diferentes desempeños que el alumnado va adquiriendo, y que le deben ser de utilidad para poder desplegarlas en distintas situaciones, a partir de los saberes básicos que han sido trabajados en las actividades. Son un elemento clave, porque hacen de nexo entre las competencias clave, los saberes básicos de las diferentes disciplinas y los criterios de evaluación.</w:t>
      </w:r>
    </w:p>
  </w:comment>
  <w:comment w:id="3" w:author="Luis González Reyes" w:date="2025-09-16T15:42:00Z" w:initials="">
    <w:p>
      <w:r>
        <w:rPr>
          <w:rFonts w:ascii="Liberation Serif" w:hAnsi="Liberation Serif" w:eastAsia="Segoe UI" w:cs="Tahoma"/>
          <w:lang w:val="en-US" w:eastAsia="en-US" w:bidi="en-US"/>
        </w:rPr>
        <w:t>Todas las competencias específicas del curso deben trabajarse a lo largo de la programación al menos en una situación de aprendizaje.</w:t>
      </w:r>
    </w:p>
  </w:comment>
  <w:comment w:id="4" w:author="PAULA MARTIN-LUNAS VILLORIA" w:date="2025-09-25T11:11:12Z" w:initials="">
    <w:p>
      <w:r>
        <w:rPr>
          <w:rFonts w:ascii="Liberation Serif" w:hAnsi="Liberation Serif" w:eastAsia="Segoe UI" w:cs="Tahoma"/>
          <w:lang w:val="en-US" w:eastAsia="en-US" w:bidi="en-US"/>
        </w:rPr>
        <w:t>Son las concreciones de las competencias específicas y su formulación es el resultado de precisar alguno o algunos de sus ingredientes: las actuaciones, las situaciones o los saberes.</w:t>
      </w:r>
    </w:p>
    <w:p>
      <w:r>
        <w:rPr>
          <w:rFonts w:ascii="Liberation Serif" w:hAnsi="Liberation Serif" w:eastAsia="Segoe UI" w:cs="Tahoma"/>
          <w:lang w:val="en-US" w:eastAsia="en-US" w:bidi="en-US"/>
        </w:rPr>
      </w:r>
    </w:p>
    <w:p>
      <w:r>
        <w:rPr>
          <w:rFonts w:ascii="Liberation Serif" w:hAnsi="Liberation Serif" w:eastAsia="Segoe UI" w:cs="Tahoma"/>
          <w:lang w:val="en-US" w:eastAsia="en-US" w:bidi="en-US"/>
        </w:rPr>
        <w:t>Aunque no tienen un valor acreditativo, tienen la función de informar sobre el nivel de desarrollo competencial esperado.</w:t>
      </w:r>
    </w:p>
  </w:comment>
  <w:comment w:id="5" w:author="Luis González Reyes" w:date="2025-09-16T15:43:00Z" w:initials="">
    <w:p>
      <w:r>
        <w:rPr>
          <w:rFonts w:ascii="Liberation Serif" w:hAnsi="Liberation Serif" w:eastAsia="Segoe UI" w:cs="Tahoma"/>
          <w:lang w:val="en-US" w:eastAsia="en-US" w:bidi="en-US"/>
        </w:rPr>
        <w:t>Todos los criterios de evaluación deben trabajarse a lo largo de toda la programación al menos en una situación de aprendizaje.</w:t>
      </w:r>
    </w:p>
  </w:comment>
  <w:comment w:id="6" w:author="PAULA MARTIN-LUNAS VILLORIA" w:date="2025-09-25T11:11:45Z" w:initials="">
    <w:p>
      <w:r>
        <w:rPr>
          <w:rFonts w:ascii="Liberation Serif" w:hAnsi="Liberation Serif" w:eastAsia="Segoe UI" w:cs="Tahoma"/>
          <w:lang w:val="en-US" w:eastAsia="en-US" w:bidi="en-US"/>
        </w:rPr>
        <w:t>Son lo que anteriormente se definía como contenidos. Es necesario poder integrar saberes que hagan referencia a habilidades y destrezas, conocimientos factuales y conceptuales, valores, actitudes, etc.</w:t>
      </w:r>
    </w:p>
    <w:p>
      <w:r>
        <w:rPr>
          <w:rFonts w:ascii="Liberation Serif" w:hAnsi="Liberation Serif" w:eastAsia="Segoe UI" w:cs="Tahoma"/>
          <w:lang w:val="en-US" w:eastAsia="en-US" w:bidi="en-US"/>
        </w:rPr>
        <w:t>Son elementos claves y necesarios para poder desplegar las actuaciones a las que se refieren las competencias.</w:t>
      </w:r>
    </w:p>
  </w:comment>
  <w:comment w:id="7" w:author="Luis González Reyes" w:date="2025-09-16T15:33:00Z" w:initials="">
    <w:p>
      <w:r>
        <w:rPr>
          <w:rFonts w:ascii="Liberation Serif" w:hAnsi="Liberation Serif" w:eastAsia="Segoe UI" w:cs="Tahoma"/>
          <w:lang w:val="en-US" w:eastAsia="en-US" w:bidi="en-US"/>
        </w:rPr>
        <w:t>No es imprescindible, pero ayuda mucho si se relacionan los saberes básicos con los criterios de evaluación y las competencias específicas concretas. Un mismo saber básico puede usarse para de desarrollo de distintas competencias específicas.</w:t>
      </w:r>
    </w:p>
  </w:comment>
  <w:comment w:id="8" w:author="Luis González Reyes" w:date="2025-09-25T09:38:45Z" w:initials="">
    <w:p>
      <w:r>
        <w:rPr>
          <w:rFonts w:ascii="Liberation Serif" w:hAnsi="Liberation Serif" w:eastAsia="Segoe UI" w:cs="Tahoma"/>
          <w:lang w:val="en-US" w:eastAsia="en-US" w:bidi="en-US"/>
        </w:rPr>
        <w:t>Es importante hacer uso de un lenguaje inclusivo que permita acoger a los distintos géneros. Una propuesta de cómo hacerlo se puede encontrar aquí: https://tiempodeactuar.es/wp-content/uploads/20190625-Decálogo-lenguaje-inclusivo.pdf</w:t>
      </w:r>
    </w:p>
  </w:comment>
  <w:comment w:id="9" w:author="Luis González Reyes" w:date="2025-07-18T09:17:00Z" w:initials="">
    <w:p>
      <w:r>
        <w:rPr>
          <w:rFonts w:ascii="Liberation Serif" w:hAnsi="Liberation Serif" w:eastAsia="Segoe UI" w:cs="Tahoma"/>
          <w:lang w:val="en-US" w:eastAsia="en-US" w:bidi="en-US"/>
        </w:rPr>
        <w:t>Es conveniente incluir al menos uno que se relacione directamente con la temática ecosocial trabajada en la situación de aprendizaje. Este aprendizaje puede añadirse sobre las competencias específicas o completar alguna de ellas.</w:t>
      </w:r>
    </w:p>
  </w:comment>
  <w:comment w:id="10" w:author="Luis González Reyes" w:date="2025-09-16T15:47:00Z" w:initials="">
    <w:p>
      <w:r>
        <w:rPr>
          <w:rFonts w:ascii="Liberation Serif" w:hAnsi="Liberation Serif" w:eastAsia="Segoe UI" w:cs="Tahoma"/>
          <w:lang w:val="en-US" w:eastAsia="en-US" w:bidi="en-US"/>
        </w:rPr>
        <w:t>No es necesario que los saberes básicos se separen en ecosociales y no ecosociales. Lo hacemos simplemente por mostrar los saberes básicos que se relacionan con cada aprendizaje ecosocial y competencia específica.</w:t>
      </w:r>
    </w:p>
  </w:comment>
  <w:comment w:id="11" w:author="Luis González Reyes" w:date="2025-09-16T15:31:00Z" w:initials="">
    <w:p>
      <w:r>
        <w:rPr>
          <w:rFonts w:ascii="Liberation Serif" w:hAnsi="Liberation Serif" w:eastAsia="Segoe UI" w:cs="Tahoma"/>
          <w:lang w:val="en-US" w:eastAsia="en-US" w:bidi="en-US"/>
        </w:rPr>
        <w:t>Especificar la relevancia de cada uno de los AES en relación con el tema de la SA y las CE.</w:t>
      </w:r>
    </w:p>
    <w:p>
      <w:r>
        <w:rPr>
          <w:rFonts w:ascii="Liberation Serif" w:hAnsi="Liberation Serif" w:eastAsia="Segoe UI" w:cs="Tahoma"/>
          <w:lang w:val="en-US" w:eastAsia="en-US" w:bidi="en-US"/>
        </w:rPr>
      </w:r>
    </w:p>
    <w:p>
      <w:r>
        <w:rPr>
          <w:rFonts w:ascii="Liberation Serif" w:hAnsi="Liberation Serif" w:eastAsia="Segoe UI" w:cs="Tahoma"/>
          <w:lang w:val="en-US" w:eastAsia="en-US" w:bidi="en-US"/>
        </w:rPr>
        <w:t>Puede ser necesario explicar que completan o corrigen determinada CE.</w:t>
      </w:r>
    </w:p>
  </w:comment>
  <w:comment w:id="12" w:author="Luis González Reyes" w:date="2025-09-16T15:39:00Z" w:initials="">
    <w:p>
      <w:r>
        <w:rPr>
          <w:rFonts w:ascii="Liberation Serif" w:hAnsi="Liberation Serif" w:eastAsia="Segoe UI" w:cs="Tahoma"/>
          <w:lang w:val="en-US" w:eastAsia="en-US" w:bidi="en-US"/>
        </w:rPr>
        <w:t>Señalar algún recurso que pueda servir para trabajar cada SA. También podría ser una SA similar.</w:t>
      </w:r>
    </w:p>
  </w:comment>
  <w:comment w:id="13" w:author="Luis González Reyes" w:date="2025-09-16T15:48:00Z" w:initials="">
    <w:p>
      <w:r>
        <w:rPr>
          <w:rFonts w:ascii="Liberation Serif" w:hAnsi="Liberation Serif" w:eastAsia="Segoe UI" w:cs="Tahoma"/>
          <w:lang w:val="en-US" w:eastAsia="en-US" w:bidi="en-US"/>
        </w:rPr>
        <w:t>Lo ideal es que los AES tuviesen una coordinación vertical y horizontal. Es decir que no se repitiesen innecesariamente ni quedasen huecos entre cursos y entre áreas/materias.</w:t>
      </w:r>
    </w:p>
  </w:comment>
  <w:comment w:id="14" w:author="Luis González Reyes" w:date="2025-09-16T15:40:00Z" w:initials="">
    <w:p>
      <w:r>
        <w:rPr>
          <w:rFonts w:ascii="Liberation Serif" w:hAnsi="Liberation Serif" w:eastAsia="Segoe UI" w:cs="Tahoma"/>
          <w:lang w:val="en-US" w:eastAsia="en-US" w:bidi="en-US"/>
        </w:rPr>
        <w:t>Indicar enfoques ecosociales y poco ecosociales de cada temática.</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1"/>
    <w:family w:val="swiss"/>
    <w:pitch w:val="default"/>
  </w:font>
  <w:font w:name="Verdana">
    <w:charset w:val="01"/>
    <w:family w:val="swiss"/>
    <w:pitch w:val="default"/>
  </w:font>
  <w:font w:name="Calibri">
    <w:charset w:val="01"/>
    <w:family w:val="swiss"/>
    <w:pitch w:val="default"/>
  </w:font>
  <w:font w:name="Georgia">
    <w:charset w:val="01"/>
    <w:family w:val="swiss"/>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p>
  </w:footnote>
  <w:footnote w:id="1" w:type="continuationSeparator">
    <w:p>
      <w:pPr>
        <w:rPr>
          <w:sz w:val="12"/>
        </w:rPr>
      </w:pPr>
      <w:r/>
    </w:p>
  </w:footnote>
  <w:footnote w:id="2">
    <w:p>
      <w:pPr>
        <w:pStyle w:val="Normal1"/>
        <w:keepNext w:val="false"/>
        <w:keepLines w:val="false"/>
        <w:pageBreakBefore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Style w:val="Caracteresdenotaalpie"/>
        </w:rPr>
        <w:footnoteRef/>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Deben ser extraídas de la normativa específica de la comunidad autónoma. No integres más de 3 competencias específicas. Hacerlo complejizará mucho tu diseño y desembocará en aumentar la cantidad de sesiones, perdiendo así el foco de la problemática.</w:t>
      </w:r>
    </w:p>
  </w:footnote>
  <w:footnote w:id="3">
    <w:p>
      <w:pPr>
        <w:pStyle w:val="Normal1"/>
        <w:keepNext w:val="false"/>
        <w:keepLines w:val="false"/>
        <w:pageBreakBefore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Style w:val="Caracteresdenotaalpie"/>
        </w:rPr>
        <w:footnoteRef/>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Se encuentran adaptados a la normativa específica de cada comunidad autónoma. No enlaces las competencias específicas con más de 7 criterios de evaluación.</w:t>
      </w:r>
    </w:p>
  </w:footnote>
  <w:footnote w:id="4">
    <w:p>
      <w:pPr>
        <w:pStyle w:val="Normal1"/>
        <w:keepNext w:val="false"/>
        <w:keepLines w:val="false"/>
        <w:pageBreakBefore w:val="false"/>
        <w:widowControl w:val="false"/>
        <w:pBdr/>
        <w:shd w:val="clear" w:fill="auto"/>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Style w:val="Caracteresdenotaalpie"/>
        </w:rPr>
        <w:footnoteRef/>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Deben ser adaptados de la normativa específica de la comunidad autónoma. Los saberes básicos no son un fin en sí mismo, sino el medio para el desarrollo competencial y usaremos solo los que sirvan para ese desarrollo. Procura no escoger más de 12 saberes básicos. Esta contabilidad incluye los saberes básicos ecosociales.</w:t>
      </w:r>
    </w:p>
  </w:footnote>
  <w:footnote w:id="5">
    <w:p>
      <w:pPr>
        <w:pStyle w:val="Normal1"/>
        <w:keepNext w:val="false"/>
        <w:keepLines w:val="false"/>
        <w:pageBreakBefore w:val="false"/>
        <w:widowControl w:val="false"/>
        <w:pBdr/>
        <w:shd w:val="clear" w:fill="auto"/>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0"/>
          <w:sz w:val="20"/>
          <w:szCs w:val="20"/>
          <w:u w:val="none"/>
          <w:shd w:fill="auto" w:val="clear"/>
          <w:vertAlign w:val="baseline"/>
        </w:rPr>
      </w:pPr>
      <w:r>
        <w:rPr>
          <w:rStyle w:val="Caracteresdenotaalpie"/>
        </w:rPr>
        <w:footnoteRef/>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Para una propuesta detallada de aprendizajes ecosociales se puede consultar: https://www.fuhem.es/competencia-ecosocial/. Procura no escoger más de 3.</w:t>
      </w:r>
    </w:p>
  </w:footnote>
  <w:footnote w:id="6">
    <w:p>
      <w:pPr>
        <w:pStyle w:val="Normal1"/>
        <w:keepNext w:val="false"/>
        <w:keepLines w:val="false"/>
        <w:pageBreakBefore w:val="false"/>
        <w:widowControl w:val="false"/>
        <w:pBdr/>
        <w:shd w:val="clear" w:fill="auto"/>
        <w:tabs>
          <w:tab w:val="clear" w:pos="720"/>
          <w:tab w:val="center" w:pos="4252" w:leader="none"/>
          <w:tab w:val="right" w:pos="8504" w:leader="none"/>
        </w:tabs>
        <w:spacing w:lineRule="auto" w:line="240" w:before="0" w:after="0"/>
        <w:ind w:left="0" w:right="0" w:hanging="0"/>
        <w:jc w:val="both"/>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Style w:val="Caracteresdenotaalpie"/>
        </w:rPr>
        <w:footnoteRef/>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Para una propuesta de criterios de evaluación acoplados a los aprendizajes ecosociales se puede consultar: https://www.fuhem.es/competencia-ecosocial/. Intenta no escoger más de 7.</w:t>
      </w:r>
    </w:p>
  </w:footnote>
  <w:footnote w:id="7">
    <w:p>
      <w:pPr>
        <w:pStyle w:val="Normal1"/>
        <w:keepNext w:val="false"/>
        <w:keepLines w:val="false"/>
        <w:pageBreakBefore w:val="false"/>
        <w:widowControl w:val="false"/>
        <w:pBdr/>
        <w:shd w:val="clear" w:fill="auto"/>
        <w:tabs>
          <w:tab w:val="clear" w:pos="720"/>
          <w:tab w:val="center" w:pos="4252" w:leader="none"/>
          <w:tab w:val="right" w:pos="8504" w:leader="none"/>
        </w:tabs>
        <w:spacing w:lineRule="auto" w:line="240" w:before="0" w:after="0"/>
        <w:ind w:left="0" w:right="0" w:hanging="0"/>
        <w:jc w:val="left"/>
        <w:rPr>
          <w:rFonts w:ascii="Calibri" w:hAnsi="Calibri" w:eastAsia="Calibri" w:cs="Calibri"/>
          <w:b w:val="false"/>
          <w:b w:val="false"/>
          <w:i w:val="false"/>
          <w:i w:val="false"/>
          <w:caps w:val="false"/>
          <w:smallCaps w:val="false"/>
          <w:strike w:val="false"/>
          <w:dstrike w:val="false"/>
          <w:color w:val="000000"/>
          <w:position w:val="0"/>
          <w:sz w:val="24"/>
          <w:sz w:val="24"/>
          <w:szCs w:val="24"/>
          <w:u w:val="none"/>
          <w:shd w:fill="auto" w:val="clear"/>
          <w:vertAlign w:val="baseline"/>
        </w:rPr>
      </w:pPr>
      <w:r>
        <w:rPr>
          <w:rStyle w:val="Caracteresdenotaalpie"/>
        </w:rPr>
        <w:footnoteRef/>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ascii="Calibri" w:hAnsi="Calibri"/>
          <w:b w:val="false"/>
          <w:i w:val="false"/>
          <w:caps w:val="false"/>
          <w:smallCaps w:val="false"/>
          <w:strike w:val="false"/>
          <w:dstrike w:val="false"/>
          <w:color w:val="000000"/>
          <w:position w:val="0"/>
          <w:sz w:val="20"/>
          <w:sz w:val="20"/>
          <w:szCs w:val="20"/>
          <w:u w:val="none"/>
          <w:shd w:fill="auto" w:val="clear"/>
          <w:vertAlign w:val="baseline"/>
        </w:rPr>
        <w:t>Para una propuesta de saberes básicos acoplados a los aprendizajes ecosociales se puede consultar: https://www.fuhem.es/competencia-ecosocial/.</w:t>
      </w:r>
    </w:p>
  </w:footnote>
</w:footnotes>
</file>

<file path=word/settings.xml><?xml version="1.0" encoding="utf-8"?>
<w:settings xmlns:w="http://schemas.openxmlformats.org/wordprocessingml/2006/main">
  <w:zoom w:percent="110"/>
  <w:defaultTabStop w:val="720"/>
  <w:autoHyphenation w:val="true"/>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4"/>
        <w:szCs w:val="24"/>
        <w:lang w:val="es-ES" w:eastAsia="zh-CN" w:bidi="hi-IN"/>
      </w:rPr>
    </w:rPrDefault>
    <w:pPrDefault>
      <w:pPr>
        <w:suppressAutoHyphens w:val="true"/>
      </w:pPr>
    </w:pPrDefault>
  </w:docDefaults>
  <w:style w:type="paragraph" w:styleId="Normal">
    <w:name w:val="Normal"/>
    <w:qFormat/>
    <w:pPr>
      <w:widowControl/>
      <w:bidi w:val="0"/>
      <w:spacing w:before="0" w:after="0"/>
      <w:jc w:val="left"/>
    </w:pPr>
    <w:rPr>
      <w:rFonts w:ascii="Arial" w:hAnsi="Arial" w:eastAsia="Arial" w:cs="Arial"/>
      <w:color w:val="auto"/>
      <w:kern w:val="0"/>
      <w:sz w:val="24"/>
      <w:szCs w:val="24"/>
      <w:lang w:val="es-ES" w:eastAsia="zh-CN" w:bidi="hi-IN"/>
    </w:rPr>
  </w:style>
  <w:style w:type="paragraph" w:styleId="Ttulo1">
    <w:name w:val="Heading 1"/>
    <w:basedOn w:val="Normal1"/>
    <w:next w:val="Normal1"/>
    <w:qFormat/>
    <w:pPr>
      <w:spacing w:lineRule="auto" w:line="240" w:before="240" w:after="512"/>
    </w:pPr>
    <w:rPr>
      <w:b/>
      <w:i/>
      <w:color w:val="000000"/>
      <w:sz w:val="52"/>
      <w:szCs w:val="52"/>
    </w:rPr>
  </w:style>
  <w:style w:type="paragraph" w:styleId="Ttulo2">
    <w:name w:val="Heading 2"/>
    <w:basedOn w:val="Normal1"/>
    <w:next w:val="Normal1"/>
    <w:qFormat/>
    <w:pPr>
      <w:spacing w:lineRule="auto" w:line="240" w:before="240" w:after="256"/>
    </w:pPr>
    <w:rPr>
      <w:b/>
      <w:sz w:val="36"/>
      <w:szCs w:val="36"/>
    </w:rPr>
  </w:style>
  <w:style w:type="paragraph" w:styleId="Ttulo3">
    <w:name w:val="Heading 3"/>
    <w:basedOn w:val="Normal1"/>
    <w:next w:val="Normal1"/>
    <w:qFormat/>
    <w:pPr>
      <w:spacing w:lineRule="auto" w:line="240" w:before="240" w:after="192"/>
    </w:pPr>
    <w:rPr>
      <w:b/>
      <w:sz w:val="36"/>
      <w:szCs w:val="36"/>
    </w:rPr>
  </w:style>
  <w:style w:type="paragraph" w:styleId="Ttulo4">
    <w:name w:val="Heading 4"/>
    <w:basedOn w:val="Normal1"/>
    <w:next w:val="Normal1"/>
    <w:qFormat/>
    <w:pPr>
      <w:spacing w:lineRule="auto" w:line="240" w:before="240" w:after="128"/>
    </w:pPr>
    <w:rPr>
      <w:b/>
      <w:sz w:val="32"/>
      <w:szCs w:val="32"/>
    </w:rPr>
  </w:style>
  <w:style w:type="paragraph" w:styleId="Ttulo5">
    <w:name w:val="Heading 5"/>
    <w:basedOn w:val="Normal1"/>
    <w:next w:val="Normal1"/>
    <w:qFormat/>
    <w:pPr/>
    <w:rPr>
      <w:color w:val="2E74B5"/>
    </w:rPr>
  </w:style>
  <w:style w:type="paragraph" w:styleId="Ttulo6">
    <w:name w:val="Heading 6"/>
    <w:basedOn w:val="Normal1"/>
    <w:next w:val="Normal1"/>
    <w:qFormat/>
    <w:pPr/>
    <w:rPr>
      <w:color w:val="1F4D78"/>
    </w:rPr>
  </w:style>
  <w:style w:type="character" w:styleId="DefaultParagraphFont" w:default="1">
    <w:name w:val="Default Paragraph Font"/>
    <w:uiPriority w:val="1"/>
    <w:semiHidden/>
    <w:unhideWhenUsed/>
    <w:qFormat/>
    <w:rPr/>
  </w:style>
  <w:style w:type="character" w:styleId="EnlacedeInternet" w:customStyle="1">
    <w:name w:val="Enlace de Internet"/>
    <w:uiPriority w:val="99"/>
    <w:unhideWhenUsed/>
    <w:rPr>
      <w:color w:val="0563C1"/>
      <w:u w:val="single"/>
    </w:rPr>
  </w:style>
  <w:style w:type="character" w:styleId="Caracteresdenotaalpie" w:customStyle="1">
    <w:name w:val="Caracteres de nota al pie"/>
    <w:uiPriority w:val="99"/>
    <w:semiHidden/>
    <w:unhideWhenUsed/>
    <w:qFormat/>
    <w:rPr>
      <w:vertAlign w:val="superscript"/>
    </w:rPr>
  </w:style>
  <w:style w:type="character" w:styleId="Ancladenotaalpie" w:customStyle="1">
    <w:name w:val="Ancla de nota al pie"/>
    <w:rPr>
      <w:vertAlign w:val="superscript"/>
    </w:rPr>
  </w:style>
  <w:style w:type="character" w:styleId="TextonotapieCar" w:customStyle="1">
    <w:name w:val="Texto nota pie Car"/>
    <w:uiPriority w:val="99"/>
    <w:semiHidden/>
    <w:unhideWhenUsed/>
    <w:qFormat/>
    <w:rPr>
      <w:sz w:val="20"/>
      <w:szCs w:val="20"/>
    </w:rPr>
  </w:style>
  <w:style w:type="character" w:styleId="Ancladenotafinal" w:customStyle="1">
    <w:name w:val="Ancla de nota final"/>
    <w:rPr>
      <w:vertAlign w:val="superscript"/>
    </w:rPr>
  </w:style>
  <w:style w:type="character" w:styleId="Caracteresdenotafinal" w:customStyle="1">
    <w:name w:val="Caracteres de nota final"/>
    <w:qFormat/>
    <w:rPr/>
  </w:style>
  <w:style w:type="character" w:styleId="TextocomentarioCar" w:customStyle="1">
    <w:name w:val="Texto comentario Car"/>
    <w:basedOn w:val="DefaultParagraphFont"/>
    <w:link w:val="Annotationtext"/>
    <w:uiPriority w:val="99"/>
    <w:semiHidden/>
    <w:qFormat/>
    <w:rPr>
      <w:rFonts w:cs="Mangal"/>
      <w:sz w:val="20"/>
      <w:szCs w:val="18"/>
    </w:rPr>
  </w:style>
  <w:style w:type="character" w:styleId="Annotationreference">
    <w:name w:val="annotation reference"/>
    <w:basedOn w:val="DefaultParagraphFont"/>
    <w:uiPriority w:val="99"/>
    <w:semiHidden/>
    <w:unhideWhenUsed/>
    <w:qFormat/>
    <w:rPr>
      <w:sz w:val="16"/>
      <w:szCs w:val="16"/>
    </w:rPr>
  </w:style>
  <w:style w:type="paragraph" w:styleId="Ttulo">
    <w:name w:val="Título"/>
    <w:basedOn w:val="Normal1"/>
    <w:next w:val="Cuerpodetexto"/>
    <w:qFormat/>
    <w:pPr>
      <w:keepNext w:val="true"/>
      <w:spacing w:before="240" w:after="120"/>
    </w:pPr>
    <w:rPr>
      <w:rFonts w:ascii="Verdana" w:hAnsi="Verdana" w:eastAsia="Microsoft YaHei" w:cs="Lucida Sans"/>
      <w:sz w:val="28"/>
      <w:szCs w:val="28"/>
    </w:rPr>
  </w:style>
  <w:style w:type="paragraph" w:styleId="Cuerpodetexto">
    <w:name w:val="Body Text"/>
    <w:basedOn w:val="Normal1"/>
    <w:pPr>
      <w:spacing w:lineRule="auto" w:line="276" w:before="0" w:after="140"/>
    </w:pPr>
    <w:rPr/>
  </w:style>
  <w:style w:type="paragraph" w:styleId="Lista">
    <w:name w:val="List"/>
    <w:basedOn w:val="Cuerpodetexto"/>
    <w:pPr/>
    <w:rPr>
      <w:rFonts w:cs="Lucida Sans"/>
    </w:rPr>
  </w:style>
  <w:style w:type="paragraph" w:styleId="Leyenda">
    <w:name w:val="Caption"/>
    <w:basedOn w:val="Normal1"/>
    <w:qFormat/>
    <w:pPr>
      <w:suppressLineNumbers/>
      <w:spacing w:before="120" w:after="120"/>
    </w:pPr>
    <w:rPr>
      <w:rFonts w:ascii="Verdana" w:hAnsi="Verdana" w:cs="Lucida Sans"/>
      <w:i/>
      <w:iCs/>
      <w:sz w:val="18"/>
      <w:szCs w:val="24"/>
    </w:rPr>
  </w:style>
  <w:style w:type="paragraph" w:styleId="Ndice" w:customStyle="1">
    <w:name w:val="Índice"/>
    <w:basedOn w:val="Normal1"/>
    <w:qFormat/>
    <w:pPr>
      <w:suppressLineNumbers/>
    </w:pPr>
    <w:rPr>
      <w:rFonts w:cs="Lucida Sans"/>
    </w:rPr>
  </w:style>
  <w:style w:type="paragraph" w:styleId="Normal1" w:default="1">
    <w:name w:val="LO-normal"/>
    <w:qFormat/>
    <w:pPr>
      <w:widowControl/>
      <w:bidi w:val="0"/>
      <w:spacing w:before="0" w:after="0"/>
      <w:jc w:val="left"/>
    </w:pPr>
    <w:rPr>
      <w:rFonts w:ascii="Arial" w:hAnsi="Arial" w:eastAsia="Arial" w:cs="Arial"/>
      <w:color w:val="auto"/>
      <w:kern w:val="0"/>
      <w:sz w:val="24"/>
      <w:szCs w:val="24"/>
      <w:lang w:val="es-ES" w:eastAsia="zh-CN" w:bidi="hi-IN"/>
    </w:rPr>
  </w:style>
  <w:style w:type="paragraph" w:styleId="Ttulogeneral">
    <w:name w:val="Title"/>
    <w:basedOn w:val="Normal1"/>
    <w:next w:val="Normal1"/>
    <w:qFormat/>
    <w:pPr/>
    <w:rPr>
      <w:sz w:val="56"/>
      <w:szCs w:val="56"/>
    </w:rPr>
  </w:style>
  <w:style w:type="paragraph" w:styleId="Caption">
    <w:name w:val="caption"/>
    <w:basedOn w:val="Normal1"/>
    <w:qFormat/>
    <w:pPr>
      <w:suppressLineNumbers/>
      <w:spacing w:before="120" w:after="120"/>
    </w:pPr>
    <w:rPr>
      <w:rFonts w:cs="Lucida Sans"/>
      <w:i/>
      <w:iCs/>
    </w:rPr>
  </w:style>
  <w:style w:type="paragraph" w:styleId="Textoennegrita1" w:customStyle="1">
    <w:name w:val="Texto en negrita1"/>
    <w:qFormat/>
    <w:pPr>
      <w:widowControl/>
      <w:suppressAutoHyphens w:val="true"/>
      <w:bidi w:val="0"/>
      <w:spacing w:before="0" w:after="0"/>
      <w:jc w:val="left"/>
    </w:pPr>
    <w:rPr>
      <w:rFonts w:ascii="Arial" w:hAnsi="Arial" w:eastAsia="Arial" w:cs="Arial"/>
      <w:b/>
      <w:bCs/>
      <w:color w:val="auto"/>
      <w:kern w:val="0"/>
      <w:sz w:val="24"/>
      <w:szCs w:val="24"/>
      <w:lang w:val="es-ES" w:eastAsia="zh-CN" w:bidi="hi-IN"/>
    </w:rPr>
  </w:style>
  <w:style w:type="paragraph" w:styleId="ListParagraph">
    <w:name w:val="List Paragraph"/>
    <w:qFormat/>
    <w:pPr>
      <w:widowControl/>
      <w:suppressAutoHyphens w:val="true"/>
      <w:bidi w:val="0"/>
      <w:spacing w:before="0" w:after="0"/>
      <w:jc w:val="left"/>
    </w:pPr>
    <w:rPr>
      <w:rFonts w:ascii="Arial" w:hAnsi="Arial" w:eastAsia="Arial" w:cs="Arial"/>
      <w:color w:val="auto"/>
      <w:kern w:val="0"/>
      <w:sz w:val="24"/>
      <w:szCs w:val="24"/>
      <w:lang w:val="es-ES" w:eastAsia="zh-CN" w:bidi="hi-IN"/>
    </w:rPr>
  </w:style>
  <w:style w:type="paragraph" w:styleId="Notaalpie">
    <w:name w:val="Footnote Text"/>
    <w:basedOn w:val="Normal1"/>
    <w:link w:val="TextonotapieCar"/>
    <w:uiPriority w:val="99"/>
    <w:semiHidden/>
    <w:unhideWhenUsed/>
    <w:pPr/>
    <w:rPr>
      <w:sz w:val="20"/>
      <w:szCs w:val="20"/>
    </w:rPr>
  </w:style>
  <w:style w:type="paragraph" w:styleId="Cabeceraypie" w:customStyle="1">
    <w:name w:val="Cabecera y pie"/>
    <w:basedOn w:val="Normal1"/>
    <w:qFormat/>
    <w:pPr/>
    <w:rPr/>
  </w:style>
  <w:style w:type="paragraph" w:styleId="Cabecera">
    <w:name w:val="Header"/>
    <w:basedOn w:val="Cabeceraypie"/>
    <w:pPr/>
    <w:rPr/>
  </w:style>
  <w:style w:type="paragraph" w:styleId="LOnormal1" w:customStyle="1">
    <w:name w:val="LO-normal1"/>
    <w:qFormat/>
    <w:pPr>
      <w:widowControl w:val="false"/>
      <w:suppressAutoHyphens w:val="true"/>
      <w:bidi w:val="0"/>
      <w:spacing w:before="0" w:after="0"/>
      <w:jc w:val="left"/>
    </w:pPr>
    <w:rPr>
      <w:rFonts w:ascii="Calibri" w:hAnsi="Calibri" w:eastAsia="Calibri" w:cs="Calibri"/>
      <w:color w:val="auto"/>
      <w:kern w:val="0"/>
      <w:sz w:val="20"/>
      <w:szCs w:val="20"/>
      <w:lang w:val="es-ES" w:eastAsia="zh-CN" w:bidi="hi-IN"/>
    </w:rPr>
  </w:style>
  <w:style w:type="paragraph" w:styleId="Contenidodelatabla" w:customStyle="1">
    <w:name w:val="Contenido de la tabla"/>
    <w:basedOn w:val="Normal1"/>
    <w:qFormat/>
    <w:pPr>
      <w:widowControl w:val="false"/>
      <w:suppressLineNumbers/>
    </w:pPr>
    <w:rPr/>
  </w:style>
  <w:style w:type="paragraph" w:styleId="Ttulodelatabla" w:customStyle="1">
    <w:name w:val="Título de la tabla"/>
    <w:basedOn w:val="Contenidodelatabla"/>
    <w:qFormat/>
    <w:pPr>
      <w:jc w:val="center"/>
    </w:pPr>
    <w:rPr>
      <w:b/>
      <w:bCs/>
    </w:rPr>
  </w:style>
  <w:style w:type="paragraph" w:styleId="Annotationtext">
    <w:name w:val="annotation text"/>
    <w:basedOn w:val="Normal1"/>
    <w:link w:val="TextocomentarioCar"/>
    <w:uiPriority w:val="99"/>
    <w:semiHidden/>
    <w:unhideWhenUsed/>
    <w:qFormat/>
    <w:pPr/>
    <w:rPr>
      <w:rFonts w:cs="Mangal"/>
      <w:sz w:val="20"/>
      <w:szCs w:val="18"/>
    </w:rPr>
  </w:style>
  <w:style w:type="paragraph" w:styleId="Subttulo">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numbering" w:styleId="NoList" w:default="1">
    <w:name w:val="No List"/>
    <w:uiPriority w:val="99"/>
    <w:semiHidden/>
    <w:unhideWhenUsed/>
    <w:qFormat/>
  </w:style>
  <w:style w:type="table" w:default="1" w:styleId="TableNormal">
    <w:name w:val="TableNormal"/>
    <w:tblPr>
      <w:tblCellMar>
        <w:top w:w="100" w:type="dxa"/>
        <w:left w:w="100" w:type="dxa"/>
        <w:bottom w:w="100" w:type="dxa"/>
        <w:right w:w="100" w:type="dxa"/>
      </w:tblCellMar>
    </w:tblPr>
  </w:style>
  <w:style w:type="table" w:default="1" w:styleId="Tab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comments" Target="comment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WteRm4RNV+pPoxAx+HZdG6N+8KA==">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0</TotalTime>
  <Application>LibreOffice/7.3.7.2$Windows_X86_64 LibreOffice_project/e114eadc50a9ff8d8c8a0567d6da8f454beeb84f</Application>
  <AppVersion>15.0000</AppVersion>
  <Pages>4</Pages>
  <Words>387</Words>
  <Characters>2325</Characters>
  <CharactersWithSpaces>2607</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2025-09-18T08:59:00Z</dcterms:created>
  <dc:creator>FUHEM + amoved with love</dc:creator>
  <dc:description/>
  <dc:language>es-ES</dc:language>
  <cp:lastModifiedBy>Luis González Reyes</cp:lastModifiedBy>
  <dcterms:modified xsi:type="dcterms:W3CDTF">2025-10-10T11:18:29Z</dcterms:modified>
  <cp:revision>1</cp:revision>
  <dc:subject/>
  <dc:title/>
</cp:coreProperties>
</file>